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1FB4BA46" w14:textId="77777777" w:rsidTr="00C57681">
        <w:tc>
          <w:tcPr>
            <w:tcW w:w="3969" w:type="dxa"/>
          </w:tcPr>
          <w:p w14:paraId="1FB4BA45"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1FB4BA48" w14:textId="77777777" w:rsidTr="00C57681">
        <w:tc>
          <w:tcPr>
            <w:tcW w:w="3969" w:type="dxa"/>
          </w:tcPr>
          <w:p w14:paraId="1FB4BA47" w14:textId="77777777" w:rsidR="0006079E" w:rsidRDefault="0006079E" w:rsidP="0006079E">
            <w:r>
              <w:t>Klaipėdos miesto savivaldybės</w:t>
            </w:r>
          </w:p>
        </w:tc>
      </w:tr>
      <w:tr w:rsidR="0006079E" w14:paraId="1FB4BA4A" w14:textId="77777777" w:rsidTr="00C57681">
        <w:tc>
          <w:tcPr>
            <w:tcW w:w="3969" w:type="dxa"/>
          </w:tcPr>
          <w:p w14:paraId="1FB4BA49"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p>
        </w:tc>
      </w:tr>
      <w:tr w:rsidR="0006079E" w14:paraId="1FB4BA4C" w14:textId="77777777" w:rsidTr="00C57681">
        <w:tc>
          <w:tcPr>
            <w:tcW w:w="3969" w:type="dxa"/>
          </w:tcPr>
          <w:p w14:paraId="1FB4BA4B"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w:t>
            </w:r>
            <w:bookmarkEnd w:id="2"/>
          </w:p>
        </w:tc>
      </w:tr>
    </w:tbl>
    <w:p w14:paraId="1FB4BA4D" w14:textId="77777777" w:rsidR="00832CC9" w:rsidRPr="00F72A1E" w:rsidRDefault="00832CC9" w:rsidP="0006079E">
      <w:pPr>
        <w:jc w:val="center"/>
      </w:pPr>
    </w:p>
    <w:p w14:paraId="1FB4BA4E" w14:textId="77777777" w:rsidR="00832CC9" w:rsidRPr="00F72A1E" w:rsidRDefault="00832CC9" w:rsidP="0006079E">
      <w:pPr>
        <w:jc w:val="center"/>
      </w:pPr>
    </w:p>
    <w:p w14:paraId="1FB4BA4F" w14:textId="77777777" w:rsidR="00376CCA" w:rsidRPr="004F36E8" w:rsidRDefault="00376CCA" w:rsidP="00376CCA">
      <w:pPr>
        <w:tabs>
          <w:tab w:val="left" w:pos="14656"/>
        </w:tabs>
        <w:overflowPunct w:val="0"/>
        <w:jc w:val="center"/>
        <w:textAlignment w:val="baseline"/>
        <w:rPr>
          <w:b/>
          <w:lang w:eastAsia="lt-LT"/>
        </w:rPr>
      </w:pPr>
      <w:r w:rsidRPr="004F36E8">
        <w:rPr>
          <w:b/>
          <w:lang w:eastAsia="lt-LT"/>
        </w:rPr>
        <w:t xml:space="preserve">KLAIPĖDOS </w:t>
      </w:r>
      <w:r>
        <w:rPr>
          <w:b/>
          <w:lang w:eastAsia="lt-LT"/>
        </w:rPr>
        <w:t>„VARPELIO“ MOKYKLOS</w:t>
      </w:r>
      <w:r w:rsidRPr="004F36E8">
        <w:rPr>
          <w:b/>
          <w:lang w:eastAsia="lt-LT"/>
        </w:rPr>
        <w:t>-DARŽELIO</w:t>
      </w:r>
      <w:r>
        <w:rPr>
          <w:b/>
          <w:lang w:eastAsia="lt-LT"/>
        </w:rPr>
        <w:t xml:space="preserve"> 2020</w:t>
      </w:r>
      <w:r w:rsidRPr="004F36E8">
        <w:rPr>
          <w:b/>
          <w:lang w:eastAsia="lt-LT"/>
        </w:rPr>
        <w:t xml:space="preserve"> METŲ VEIKLOS ATASKAITA </w:t>
      </w:r>
    </w:p>
    <w:p w14:paraId="1FB4BA50" w14:textId="77777777" w:rsidR="0006079E" w:rsidRDefault="0006079E" w:rsidP="0006079E">
      <w:pPr>
        <w:jc w:val="center"/>
        <w:rPr>
          <w:b/>
        </w:rPr>
      </w:pPr>
    </w:p>
    <w:p w14:paraId="1FB4BA51" w14:textId="77777777" w:rsidR="00832CC9" w:rsidRPr="00F72A1E" w:rsidRDefault="00832CC9" w:rsidP="0006079E">
      <w:pPr>
        <w:jc w:val="center"/>
      </w:pPr>
    </w:p>
    <w:p w14:paraId="1FB4BA52" w14:textId="77777777" w:rsidR="00376CCA" w:rsidRPr="00376CCA" w:rsidRDefault="00376CCA" w:rsidP="00376CCA">
      <w:pPr>
        <w:ind w:firstLine="885"/>
        <w:jc w:val="both"/>
      </w:pPr>
      <w:r w:rsidRPr="00376CCA">
        <w:t>Klaipėdos „Varpelio“ mokyklos-darželio (toliau – Mokyklos) 2020-2022 metų strateginio ir 2020 metų veiklos planuose nustatyti tikslai ir uždaviniai buvo orientuoti į aukštos švietimo paslaugų kokybės užtikrinimą ir Mokyklos materialinės bazės gerinimą. Pasirinkta 2020 metų prioritetinė kryptis – užtikrinti ugdymo kokybę pozityvioje emocinėje mokymosi aplinkoje. Metinės veiklos tikslai – stiprinti mokymosi pagalbą įvairių gebėjimų vaikams, taikant individualią pažangos matavimo sistemą ir kurti pozityvią emocinę aplinką, lemiančią gerą vaikų, mokytojų ir kitų bendruomenės narių savijautą mokykloje. Šių tikslų sistemingai buvo siekiama įgyvendinant veiklos plano uždavinius: organizuoti visuminį ugdymo turinį, integruojant patyriminį mokymąsi; sistemingai analizuoti mokinių (vaikų) pažangą, laiku atpažįstant esmines ugdymosi problemas ir teikti individualią pagalbą; siekti mokyklos bendruomenės narių kompetencijų plėtojimo ir naujų įgijimo; kurti palankų mokyklos bendruomenės mikroklimatą, grįstą pasitikėjimu ir bendradarbiavimu.</w:t>
      </w:r>
    </w:p>
    <w:p w14:paraId="1FB4BA53" w14:textId="77777777" w:rsidR="00376CCA" w:rsidRPr="00376CCA" w:rsidRDefault="005161C2" w:rsidP="00376CCA">
      <w:pPr>
        <w:ind w:firstLine="748"/>
        <w:jc w:val="both"/>
        <w:rPr>
          <w:bCs/>
        </w:rPr>
      </w:pPr>
      <w:r>
        <w:rPr>
          <w:bCs/>
        </w:rPr>
        <w:t>U</w:t>
      </w:r>
      <w:r w:rsidR="00376CCA" w:rsidRPr="00376CCA">
        <w:rPr>
          <w:bCs/>
        </w:rPr>
        <w:t xml:space="preserve">žtikrintas nenutrūkstamas ikimokyklinis, priešmokyklinis ir pradinis vaikų ugdymas. 2020 m. rugsėjo 1 dienos duomenimis ugdyti 273 vaikai. Mokykloje įgyvendinamos 3 ugdymo programos: ikimokyklinio ugdymo (6 grupės – 118 vaikų), priešmokyklinio ugdymo (2 grupės – 41 vaikas) ir pradinio ugdymo (5 klasės – 114 mokinių). Ugdymo programas įgyvendino 32 pedagogai (28,64 etato), dirbo 25 nepedagoginiai darbuotojai (22,75 etato). </w:t>
      </w:r>
    </w:p>
    <w:p w14:paraId="1FB4BA54" w14:textId="77777777" w:rsidR="00376CCA" w:rsidRPr="00376CCA" w:rsidRDefault="00376CCA" w:rsidP="00376CCA">
      <w:pPr>
        <w:ind w:firstLine="748"/>
        <w:jc w:val="both"/>
        <w:rPr>
          <w:bCs/>
        </w:rPr>
      </w:pPr>
      <w:r w:rsidRPr="00376CCA">
        <w:rPr>
          <w:bCs/>
        </w:rPr>
        <w:t>Sistemingai analizuojant mokinių (vaikų) pažangą, laiku atpažįstant esmines ugdymosi problemas ir teikiant individualią pagalbą,</w:t>
      </w:r>
      <w:r w:rsidRPr="00376CCA">
        <w:rPr>
          <w:bCs/>
          <w:lang w:eastAsia="lt-LT"/>
        </w:rPr>
        <w:t xml:space="preserve"> visi ketvirtokai (41 mokinys) įgijo pradinį išsilavinimą, </w:t>
      </w:r>
      <w:r w:rsidRPr="00376CCA">
        <w:rPr>
          <w:bCs/>
        </w:rPr>
        <w:t xml:space="preserve">76 pirmų-trečių klasių mokiniai padarė pažangą ir buvo perkelti į aukštesnę klasę. 2019–2020 mokslo metais aukštesniuoju lygiu baigė 39 proc. mokinių, 10,3 proc. mokinių turi patenkinamo lygio įvertinimą iš vieno-trijų mokomųjų dalykų. Bendras vidutinis metinis mokinių pažangumo rodiklis, lyginant su praėjusiais mokslo metais, padidėjo 13,7 proc. </w:t>
      </w:r>
      <w:r w:rsidRPr="00376CCA">
        <w:rPr>
          <w:rFonts w:eastAsia="Calibri"/>
          <w:bCs/>
          <w:lang w:eastAsia="lt-LT"/>
        </w:rPr>
        <w:t xml:space="preserve">Valandos, skirtos mokinių ugdymo(si) poreikiams tenkinti (kiekvienai klasei po 35 valandas per metus) buvo panaudotos ekonominio raštingumo pradmenų programos vykdymui, gamtamoksliniam tyrinėjimui, anglų kalbos mokymui ir informacinių komunikacinių technologijų ugdymo integravimui į bendrųjų programų turinį. Organizuotos 4 neformaliojo vaikų švietimo programos, lavinančios kalbinius, socialinius, technologinius ir </w:t>
      </w:r>
      <w:r w:rsidRPr="00376CCA">
        <w:rPr>
          <w:bCs/>
        </w:rPr>
        <w:t>emocinius</w:t>
      </w:r>
      <w:r w:rsidRPr="00376CCA">
        <w:rPr>
          <w:rFonts w:eastAsia="Calibri"/>
          <w:bCs/>
          <w:lang w:eastAsia="lt-LT"/>
        </w:rPr>
        <w:t xml:space="preserve"> įgūdžius. Jos teiktos 100</w:t>
      </w:r>
      <w:r w:rsidR="005161C2">
        <w:rPr>
          <w:rFonts w:eastAsia="Calibri"/>
          <w:bCs/>
          <w:lang w:eastAsia="lt-LT"/>
        </w:rPr>
        <w:t xml:space="preserve"> </w:t>
      </w:r>
      <w:r w:rsidR="005161C2">
        <w:rPr>
          <w:bCs/>
        </w:rPr>
        <w:t>proc.</w:t>
      </w:r>
      <w:r w:rsidRPr="00376CCA">
        <w:rPr>
          <w:bCs/>
        </w:rPr>
        <w:t xml:space="preserve"> mokyklos mokinių. Mokykloje įgyvendinamos prevencinės socialinių-emocinių įgūdžių programos „Antras žingsnis“ ir „Obuolio draugai“, priešmokyklinėse grupėse – „Zipio draugai“, ikimokyklinio ugdymo grupėse – „Kimoči“. Priešmokyklinio ugdymo grupėse įgyvendinamas Vilniaus Goethe‘s instituto projektas „Vokiečių kalba priešmokykliniame ugdyme. Pirmoji pažintis“. Logopedo pagalba (1 etatas) buvo teikta 43 vaikams, 17 iš jų – pradinių klasių mokiniams. Kalbos ir kiti komunikacijos sutrikimai visiškai pašalinti 45% vaikų, </w:t>
      </w:r>
      <w:r w:rsidR="005161C2">
        <w:rPr>
          <w:bCs/>
        </w:rPr>
        <w:t xml:space="preserve">iš dalies </w:t>
      </w:r>
      <w:r w:rsidRPr="00376CCA">
        <w:rPr>
          <w:bCs/>
        </w:rPr>
        <w:t>pašalinti – 55</w:t>
      </w:r>
      <w:r w:rsidR="005161C2">
        <w:rPr>
          <w:bCs/>
        </w:rPr>
        <w:t xml:space="preserve"> proc.</w:t>
      </w:r>
      <w:r w:rsidRPr="00376CCA">
        <w:rPr>
          <w:bCs/>
        </w:rPr>
        <w:t xml:space="preserve"> Mokykloje veikia 5 pailgintos dienos grupės, kurias lanko 90 mokinių. </w:t>
      </w:r>
    </w:p>
    <w:p w14:paraId="1FB4BA55" w14:textId="77777777" w:rsidR="00376CCA" w:rsidRPr="00376CCA" w:rsidRDefault="00376CCA" w:rsidP="00376CCA">
      <w:pPr>
        <w:ind w:firstLine="748"/>
        <w:jc w:val="both"/>
        <w:rPr>
          <w:bCs/>
        </w:rPr>
      </w:pPr>
      <w:r w:rsidRPr="00376CCA">
        <w:t>Paskelbus šalyje ekstremalią situaciją ir įvedus karantiną</w:t>
      </w:r>
      <w:r w:rsidR="005161C2">
        <w:t>,</w:t>
      </w:r>
      <w:r w:rsidRPr="00376CCA">
        <w:t xml:space="preserve"> buvo vykdomas nuotolinis mokymas. Mokykla pasirinko virtualią „Eduka klasė“ mokymosi aplinką, kuri užtikrina skaitmeninio ugdymo turinio pasiekiamumą bei bendravimą ugdymo proceso metu sinchroniniu bei asinchroniniu laiku. Visi Mokyklos mokytojai (10</w:t>
      </w:r>
      <w:r w:rsidR="005161C2">
        <w:t>0 proc.</w:t>
      </w:r>
      <w:r w:rsidRPr="00376CCA">
        <w:t>) yra įvaldę įstaigos pasirinktą virtualią mokymosi aplinką, kitas informacines-komunikacines technologijas ir taiko jas ugdymo turiniui kurti, ugdymui planuoti ir organizuoti, mokinių mokymo procesui bei pažangai stebėti bei vertinti,</w:t>
      </w:r>
      <w:r w:rsidRPr="00376CCA">
        <w:rPr>
          <w:b/>
          <w:bCs/>
        </w:rPr>
        <w:t xml:space="preserve"> </w:t>
      </w:r>
      <w:r w:rsidRPr="00376CCA">
        <w:lastRenderedPageBreak/>
        <w:t>bendradarbiauti su kitais mokytojais ir pagalbos mokiniui specialistais, tėvais. Visi pradinių klasių ir priešmokyklinio ugdymo mokiniai (100</w:t>
      </w:r>
      <w:r w:rsidR="005161C2">
        <w:rPr>
          <w:bCs/>
        </w:rPr>
        <w:t xml:space="preserve"> proc.</w:t>
      </w:r>
      <w:r w:rsidRPr="00376CCA">
        <w:rPr>
          <w:bCs/>
        </w:rPr>
        <w:t xml:space="preserve">) </w:t>
      </w:r>
      <w:r w:rsidRPr="00376CCA">
        <w:t>dalyvavo nuotoliniame mokyme(si).</w:t>
      </w:r>
    </w:p>
    <w:p w14:paraId="1FB4BA56" w14:textId="77777777" w:rsidR="00376CCA" w:rsidRPr="00376CCA" w:rsidRDefault="00376CCA" w:rsidP="00376CCA">
      <w:pPr>
        <w:ind w:firstLine="748"/>
        <w:jc w:val="both"/>
      </w:pPr>
      <w:r w:rsidRPr="00376CCA">
        <w:t xml:space="preserve">Vaikų kūrybinių iniciatyvų fondo organizuojamoje </w:t>
      </w:r>
      <w:r w:rsidRPr="00376CCA">
        <w:rPr>
          <w:bCs/>
        </w:rPr>
        <w:t xml:space="preserve">respublikinėje </w:t>
      </w:r>
      <w:r w:rsidR="005161C2">
        <w:rPr>
          <w:bCs/>
        </w:rPr>
        <w:t>a</w:t>
      </w:r>
      <w:r w:rsidRPr="00376CCA">
        <w:rPr>
          <w:bCs/>
        </w:rPr>
        <w:t>nglų kalbos Kengūroje 3 mokiniai laimėjo Auksinės anglų kalbos Kengūros diplomus, 2 mokiniai – Sidabrinės; lietuvių kalbos Kengūroje – 2 mokiniai Auksinės, 2 Sidabrinės ir 3 Oranžinės lietuvių kalbos Kengūros diplomus</w:t>
      </w:r>
      <w:r w:rsidRPr="00376CCA">
        <w:t xml:space="preserve">. Respublikiniame 3–4 klasių mokinių anglų kalbos laiško rašymo konkurse mokyklos mokiniai tapo I ir II vietos nugalėtojais, o respublikinio 1–4 klasių mokinių kūrybinių darbų integruoto anglų kalbos bei dailės technologijų virtualaus konkurso – II vietos nugalėtoju. </w:t>
      </w:r>
    </w:p>
    <w:p w14:paraId="1FB4BA57" w14:textId="77777777" w:rsidR="00376CCA" w:rsidRPr="00376CCA" w:rsidRDefault="00376CCA" w:rsidP="00376CCA">
      <w:pPr>
        <w:ind w:firstLine="748"/>
        <w:jc w:val="both"/>
        <w:rPr>
          <w:bCs/>
          <w:lang w:eastAsia="lt-LT"/>
        </w:rPr>
      </w:pPr>
      <w:r w:rsidRPr="00376CCA">
        <w:rPr>
          <w:bCs/>
        </w:rPr>
        <w:t>Integruojant patyriminį, mokymąsi</w:t>
      </w:r>
      <w:r w:rsidR="005161C2">
        <w:rPr>
          <w:bCs/>
        </w:rPr>
        <w:t>,</w:t>
      </w:r>
      <w:r w:rsidRPr="00376CCA">
        <w:rPr>
          <w:bCs/>
        </w:rPr>
        <w:t xml:space="preserve"> organizuota 71 edukacinė-patyriminė veikla netradicinėse aplinkose: Lietuvos </w:t>
      </w:r>
      <w:r w:rsidR="005161C2">
        <w:rPr>
          <w:bCs/>
        </w:rPr>
        <w:t>j</w:t>
      </w:r>
      <w:r w:rsidRPr="00376CCA">
        <w:rPr>
          <w:bCs/>
        </w:rPr>
        <w:t>ūrų, Mažosios Lietuvos, Laikrodžių muziejuose, Lėlių teatre, Klaipėdos apskrities viešosios Ievos Simonaitytės bibliotekos edukacinėse erdvėse, K</w:t>
      </w:r>
      <w:r w:rsidR="005161C2">
        <w:rPr>
          <w:bCs/>
        </w:rPr>
        <w:t xml:space="preserve">laipėdos </w:t>
      </w:r>
      <w:r w:rsidR="008B1685">
        <w:rPr>
          <w:bCs/>
        </w:rPr>
        <w:t>universiteto</w:t>
      </w:r>
      <w:r w:rsidRPr="00376CCA">
        <w:rPr>
          <w:bCs/>
        </w:rPr>
        <w:t xml:space="preserve"> Botanikos sode, Prano Domšaičio galerijoje. Organizuota 10 pažintinių ekskursijų į</w:t>
      </w:r>
      <w:r w:rsidRPr="00376CCA">
        <w:t xml:space="preserve"> Lietuvos miestus. </w:t>
      </w:r>
      <w:r w:rsidRPr="00376CCA">
        <w:rPr>
          <w:bCs/>
          <w:lang w:eastAsia="lt-LT"/>
        </w:rPr>
        <w:t>100</w:t>
      </w:r>
      <w:r w:rsidR="008B1685">
        <w:rPr>
          <w:bCs/>
          <w:lang w:eastAsia="lt-LT"/>
        </w:rPr>
        <w:t xml:space="preserve"> proc. </w:t>
      </w:r>
      <w:r w:rsidRPr="00376CCA">
        <w:rPr>
          <w:bCs/>
          <w:lang w:eastAsia="lt-LT"/>
        </w:rPr>
        <w:t xml:space="preserve">mokytojų įsitraukė į patyriminio ugdymo veiklų organizavimą. 2020 m. pradėtas vykdyti naujas ERASMUS+ KA2 projektas WINTER, baigtas įgyvendinti „Edukacinių procesų modernizavimo ikimokyklinio ugdymo įstaigose“ projektas, finansuojamas iš Europos Sąjungos struktūrinių fondų lėšų, Mokykloje vykdyti 5 eTwining programos ugdymo projektai. </w:t>
      </w:r>
    </w:p>
    <w:p w14:paraId="1FB4BA58" w14:textId="77777777" w:rsidR="00376CCA" w:rsidRPr="00376CCA" w:rsidRDefault="00376CCA" w:rsidP="00376CCA">
      <w:pPr>
        <w:ind w:firstLine="888"/>
        <w:jc w:val="both"/>
      </w:pPr>
      <w:r w:rsidRPr="00376CCA">
        <w:t>Siekiant mokyklos bendruomenės narių kompetencijų plėtojimo ir naujų įgijimo, 2020 metais visi mokytojai didžiausią dėmesį skyrė skaitmeninio raštingumo kompetencijų tobulinimui, vaikų emocinio intelekto ir socialinių kompetencijų ugdymui, pozityvios emocinės aplinkos stiprinimui. Tikslingai pasirinkdami kvalifikacijos tobulinimo seminarus, kiekvienas pedagogas vidutiniškai kvalifikaciją tobulino po 14,9 dienų (89 valandas) per metus, t.</w:t>
      </w:r>
      <w:r w:rsidR="008B1685">
        <w:t xml:space="preserve"> </w:t>
      </w:r>
      <w:r w:rsidRPr="00376CCA">
        <w:t>y. 50</w:t>
      </w:r>
      <w:r w:rsidR="008B1685">
        <w:t xml:space="preserve"> proc.</w:t>
      </w:r>
      <w:r w:rsidRPr="00376CCA">
        <w:t xml:space="preserve"> daugiau nei 2019 metais. Visiems darbuotojams organizuotas seminaras „Organizacijos ir asmens įvaizdis bei komunikacija. Patarimai sklandžiai komunikacijai ir tinkamai reputacijai išlaikyti“. Organizuotos gerosios patirties sklaidos pamokos</w:t>
      </w:r>
      <w:r w:rsidR="008B1685">
        <w:t xml:space="preserve"> </w:t>
      </w:r>
      <w:r w:rsidRPr="00376CCA">
        <w:t>/</w:t>
      </w:r>
      <w:r w:rsidR="008B1685">
        <w:t xml:space="preserve"> </w:t>
      </w:r>
      <w:r w:rsidRPr="00376CCA">
        <w:t>veiklos: 5 atviros pamokos</w:t>
      </w:r>
      <w:r w:rsidR="008B1685">
        <w:t xml:space="preserve"> </w:t>
      </w:r>
      <w:r w:rsidRPr="00376CCA">
        <w:t>/</w:t>
      </w:r>
      <w:r w:rsidR="008B1685">
        <w:t xml:space="preserve"> </w:t>
      </w:r>
      <w:r w:rsidRPr="00376CCA">
        <w:t xml:space="preserve">veiklos Mokyklos mokytojams, 3 pamokos – tėvams, 2 integruotos pamokos. Vestos atviros veiklos studentams iš Limburgo Adolf-Reichwein (Vokietija) mokyklos. 2 </w:t>
      </w:r>
      <w:r w:rsidR="008B1685">
        <w:t>M</w:t>
      </w:r>
      <w:r w:rsidRPr="00376CCA">
        <w:t xml:space="preserve">okyklos mokytojai stebėjo ir įvertino 10 Skuodo rajono ikimokyklinio ugdymo įstaigų mokytojų veiklų. 4 mokytojai skaitė pranešimus miesto ir </w:t>
      </w:r>
      <w:r w:rsidRPr="00376CCA">
        <w:rPr>
          <w:rFonts w:eastAsia="Calibri"/>
        </w:rPr>
        <w:t>šalies</w:t>
      </w:r>
      <w:r w:rsidRPr="00376CCA">
        <w:t xml:space="preserve"> metodinėse dienose, 2 mokytojai vedė mokymus šalies pedagogams. 2020 metais Mokykloje pedagoginę praktiką atliko 1 studentas iš Klaipėdos </w:t>
      </w:r>
      <w:r w:rsidR="008B1685">
        <w:t>u</w:t>
      </w:r>
      <w:r w:rsidRPr="00376CCA">
        <w:t>niversiteto, 1 studentas iš Klaipėdos valstybinės kolegijos ir 2 studentai iš Adolf-Reichwein (Vokietija) mokyklos.</w:t>
      </w:r>
    </w:p>
    <w:p w14:paraId="1FB4BA59" w14:textId="77777777" w:rsidR="00376CCA" w:rsidRPr="00376CCA" w:rsidRDefault="00376CCA" w:rsidP="00376CCA">
      <w:pPr>
        <w:ind w:firstLine="885"/>
        <w:jc w:val="both"/>
        <w:rPr>
          <w:bCs/>
          <w:lang w:eastAsia="lt-LT"/>
        </w:rPr>
      </w:pPr>
      <w:r w:rsidRPr="00376CCA">
        <w:t>2020 metais į</w:t>
      </w:r>
      <w:r w:rsidRPr="00376CCA">
        <w:rPr>
          <w:color w:val="000000"/>
        </w:rPr>
        <w:t xml:space="preserve">sivertinta </w:t>
      </w:r>
      <w:r w:rsidRPr="00376CCA">
        <w:t>Mokyklos veiklos kokybė. A</w:t>
      </w:r>
      <w:r w:rsidRPr="00376CCA">
        <w:rPr>
          <w:shd w:val="clear" w:color="auto" w:fill="FFFFFF"/>
        </w:rPr>
        <w:t>tliktas srities „Ugdymosi aplinkos“ rodiklio „Mokymasis virtualioje aplinkoje“ pamatavi</w:t>
      </w:r>
      <w:r w:rsidRPr="00376CCA">
        <w:rPr>
          <w:color w:val="000000"/>
          <w:shd w:val="clear" w:color="auto" w:fill="FFFFFF"/>
        </w:rPr>
        <w:t xml:space="preserve">mas. Rezultatai parodė, kad stiprusis srities aspektas – tikslingumas, tobulintinas aspektas – įvairiapusiškumas. </w:t>
      </w:r>
      <w:r w:rsidRPr="00376CCA">
        <w:rPr>
          <w:bCs/>
          <w:lang w:eastAsia="lt-LT"/>
        </w:rPr>
        <w:t>Dauguma mokytojų IKT naudoja klasės darbui organizuoti (87</w:t>
      </w:r>
      <w:r w:rsidR="008B1685">
        <w:t xml:space="preserve"> proc.</w:t>
      </w:r>
      <w:r w:rsidRPr="00376CCA">
        <w:rPr>
          <w:bCs/>
          <w:lang w:eastAsia="lt-LT"/>
        </w:rPr>
        <w:t>), tuo tarpu grupiniam darbui IKT naudoja tik 33</w:t>
      </w:r>
      <w:r w:rsidRPr="00376CCA">
        <w:t>%</w:t>
      </w:r>
      <w:r w:rsidRPr="00376CCA">
        <w:rPr>
          <w:bCs/>
          <w:lang w:eastAsia="lt-LT"/>
        </w:rPr>
        <w:t>.</w:t>
      </w:r>
    </w:p>
    <w:p w14:paraId="1FB4BA5A" w14:textId="77777777" w:rsidR="00376CCA" w:rsidRPr="00376CCA" w:rsidRDefault="00376CCA" w:rsidP="00376CCA">
      <w:pPr>
        <w:ind w:firstLine="885"/>
        <w:jc w:val="both"/>
      </w:pPr>
      <w:r w:rsidRPr="00376CCA">
        <w:t xml:space="preserve">Kuriant palankų mokyklos bendruomenės mikroklimatą, </w:t>
      </w:r>
      <w:r w:rsidRPr="00376CCA">
        <w:rPr>
          <w:lang w:eastAsia="lt-LT"/>
        </w:rPr>
        <w:t xml:space="preserve">Klaipėdos </w:t>
      </w:r>
      <w:r w:rsidR="008B1685">
        <w:rPr>
          <w:lang w:eastAsia="lt-LT"/>
        </w:rPr>
        <w:t>p</w:t>
      </w:r>
      <w:r w:rsidRPr="00376CCA">
        <w:rPr>
          <w:lang w:eastAsia="lt-LT"/>
        </w:rPr>
        <w:t>edagoginė psichologinė tarnyba 2020 m. balandžio mėnesį ir 2020 m. lapkričio mėnesį atliko Mokyklos psichologinio klimato tyrimą</w:t>
      </w:r>
      <w:r w:rsidRPr="00376CCA">
        <w:t xml:space="preserve">. </w:t>
      </w:r>
      <w:r w:rsidRPr="00376CCA">
        <w:rPr>
          <w:lang w:eastAsia="lt-LT"/>
        </w:rPr>
        <w:t>Pirmajame tyrime dalyvavo 82</w:t>
      </w:r>
      <w:r w:rsidR="008B1685">
        <w:rPr>
          <w:lang w:eastAsia="lt-LT"/>
        </w:rPr>
        <w:t xml:space="preserve"> proc.</w:t>
      </w:r>
      <w:r w:rsidRPr="00376CCA">
        <w:rPr>
          <w:lang w:eastAsia="lt-LT"/>
        </w:rPr>
        <w:t xml:space="preserve"> darbuotojų, antrajame – 69</w:t>
      </w:r>
      <w:r w:rsidR="008B1685">
        <w:rPr>
          <w:lang w:eastAsia="lt-LT"/>
        </w:rPr>
        <w:t xml:space="preserve"> proc.</w:t>
      </w:r>
      <w:r w:rsidR="008B1685" w:rsidRPr="00376CCA">
        <w:rPr>
          <w:lang w:eastAsia="lt-LT"/>
        </w:rPr>
        <w:t xml:space="preserve"> </w:t>
      </w:r>
      <w:r w:rsidRPr="00376CCA">
        <w:rPr>
          <w:lang w:eastAsia="lt-LT"/>
        </w:rPr>
        <w:t>darbuotojų. Pirminio tyrimo rezultatai rodo, kad bendras psichologinio klimato rodiklis – 4,48, o antrinio – 4,40 iš galimų 5 balų. Tai rodo, kad kolektyvo darbuotojai psichologinį klimatą subjektyviai vertina kaip labai gerą. Antrojo vertinimo pokytis 0,08 mažesnis dėl mažesnio dalyvavusių respondentų skaičiaus.</w:t>
      </w:r>
    </w:p>
    <w:p w14:paraId="1FB4BA5B" w14:textId="77777777" w:rsidR="00376CCA" w:rsidRPr="00376CCA" w:rsidRDefault="00376CCA" w:rsidP="00376CCA">
      <w:pPr>
        <w:ind w:firstLine="885"/>
        <w:jc w:val="both"/>
        <w:rPr>
          <w:szCs w:val="20"/>
        </w:rPr>
      </w:pPr>
      <w:r w:rsidRPr="00376CCA">
        <w:t xml:space="preserve">2020 metais </w:t>
      </w:r>
      <w:r w:rsidRPr="00376CCA">
        <w:rPr>
          <w:color w:val="000000"/>
        </w:rPr>
        <w:t xml:space="preserve">Mokyklos išlaikymui skirtos lėšos naudotos </w:t>
      </w:r>
      <w:r w:rsidRPr="00376CCA">
        <w:t>racionaliai ir taupiai, sprendimai dėl jų panaudojimo derinti su Mokyklos ir Tėvų tarybomis</w:t>
      </w:r>
      <w:r w:rsidRPr="00376CCA">
        <w:rPr>
          <w:color w:val="000000"/>
        </w:rPr>
        <w:t xml:space="preserve">. </w:t>
      </w:r>
      <w:r w:rsidRPr="00376CCA">
        <w:t>Mokyklos paramos, rėmėjų bei savivaldybės lėšomis 2020 metais atlikti materialinės bazės atnaujinimo darbai: nupirkti nauji vadovėliai ir mokymo priemonės, įsigyti 2 nauji lauko žaidimo įrengimai, įrengtos lauko ir informacinių technologijų klasės, nupirkti 8 kompiuteriai, 1 interaktyvus ekranas, 5 grafinės planšetės, pastiprintas bevielio interneto ryšys IT klasėje. Pakeisti vidaus patalpų ir lauko šviestuvai, atnaujinti 1 priešmokyklinio ugdymo grupės ir 1 klasės baldai, atliktas 1 klasės, 4 ikimokyklinio ugdymo grupių rūbinėlių ir 1 administracijos kabineto remontas (perdažytos sienos, pakeistos lubos, grindys ir durys). Iš Švietimo informacinių technologijų centro gauti 2 nauji kompiuteriai, 1 planšetė</w:t>
      </w:r>
      <w:r w:rsidRPr="00376CCA">
        <w:rPr>
          <w:szCs w:val="20"/>
        </w:rPr>
        <w:t>.</w:t>
      </w:r>
    </w:p>
    <w:p w14:paraId="1FB4BA5C" w14:textId="77777777" w:rsidR="00376CCA" w:rsidRPr="00376CCA" w:rsidRDefault="00376CCA" w:rsidP="008B1685">
      <w:pPr>
        <w:jc w:val="both"/>
        <w:rPr>
          <w:rFonts w:eastAsia="Calibri"/>
        </w:rPr>
      </w:pPr>
    </w:p>
    <w:p w14:paraId="1FB4BA5D" w14:textId="77777777" w:rsidR="00376CCA" w:rsidRPr="00376CCA" w:rsidRDefault="00376CCA" w:rsidP="00376CCA">
      <w:pPr>
        <w:ind w:firstLine="709"/>
        <w:jc w:val="both"/>
        <w:rPr>
          <w:rFonts w:eastAsia="Calibri"/>
          <w:b/>
        </w:rPr>
      </w:pPr>
      <w:r w:rsidRPr="00376CCA">
        <w:rPr>
          <w:rFonts w:eastAsia="Calibri"/>
        </w:rPr>
        <w:lastRenderedPageBreak/>
        <w:t>Finansinė informacija:</w:t>
      </w:r>
    </w:p>
    <w:p w14:paraId="1FB4BA5E" w14:textId="77777777" w:rsidR="00376CCA" w:rsidRPr="00376CCA" w:rsidRDefault="00376CCA" w:rsidP="00376CCA">
      <w:pPr>
        <w:ind w:firstLine="709"/>
        <w:jc w:val="both"/>
        <w:rPr>
          <w:rFonts w:eastAsia="Calibri"/>
          <w:b/>
        </w:rPr>
      </w:pPr>
    </w:p>
    <w:tbl>
      <w:tblPr>
        <w:tblStyle w:val="Lentelstinklelis"/>
        <w:tblW w:w="0" w:type="auto"/>
        <w:tblLook w:val="04A0" w:firstRow="1" w:lastRow="0" w:firstColumn="1" w:lastColumn="0" w:noHBand="0" w:noVBand="1"/>
      </w:tblPr>
      <w:tblGrid>
        <w:gridCol w:w="2389"/>
        <w:gridCol w:w="1495"/>
        <w:gridCol w:w="1445"/>
        <w:gridCol w:w="1283"/>
        <w:gridCol w:w="3016"/>
      </w:tblGrid>
      <w:tr w:rsidR="00376CCA" w:rsidRPr="00376CCA" w14:paraId="1FB4BA63" w14:textId="77777777" w:rsidTr="00DB62D0">
        <w:tc>
          <w:tcPr>
            <w:tcW w:w="2389" w:type="dxa"/>
            <w:vMerge w:val="restart"/>
            <w:tcBorders>
              <w:top w:val="single" w:sz="4" w:space="0" w:color="auto"/>
              <w:left w:val="single" w:sz="4" w:space="0" w:color="auto"/>
              <w:bottom w:val="single" w:sz="4" w:space="0" w:color="auto"/>
              <w:right w:val="single" w:sz="4" w:space="0" w:color="auto"/>
            </w:tcBorders>
            <w:hideMark/>
          </w:tcPr>
          <w:p w14:paraId="1FB4BA5F" w14:textId="77777777" w:rsidR="00376CCA" w:rsidRPr="00376CCA" w:rsidRDefault="00376CCA" w:rsidP="00376CCA">
            <w:pPr>
              <w:jc w:val="center"/>
            </w:pPr>
            <w:r w:rsidRPr="00376CCA">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14:paraId="1FB4BA60" w14:textId="77777777" w:rsidR="00376CCA" w:rsidRPr="00376CCA" w:rsidRDefault="00376CCA" w:rsidP="00376CCA">
            <w:pPr>
              <w:jc w:val="center"/>
            </w:pPr>
            <w:r w:rsidRPr="00376CCA">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14:paraId="1FB4BA61" w14:textId="77777777" w:rsidR="00376CCA" w:rsidRPr="00376CCA" w:rsidRDefault="00376CCA" w:rsidP="00376CCA">
            <w:pPr>
              <w:jc w:val="center"/>
            </w:pPr>
            <w:r w:rsidRPr="00376CCA">
              <w:t>Pastabos</w:t>
            </w:r>
          </w:p>
          <w:p w14:paraId="1FB4BA62" w14:textId="77777777" w:rsidR="00376CCA" w:rsidRPr="00376CCA" w:rsidRDefault="00376CCA" w:rsidP="00376CCA">
            <w:pPr>
              <w:jc w:val="center"/>
            </w:pPr>
          </w:p>
        </w:tc>
      </w:tr>
      <w:tr w:rsidR="00376CCA" w:rsidRPr="00376CCA" w14:paraId="1FB4BA69" w14:textId="77777777" w:rsidTr="00DB62D0">
        <w:tc>
          <w:tcPr>
            <w:tcW w:w="0" w:type="auto"/>
            <w:vMerge/>
            <w:tcBorders>
              <w:top w:val="single" w:sz="4" w:space="0" w:color="auto"/>
              <w:left w:val="single" w:sz="4" w:space="0" w:color="auto"/>
              <w:bottom w:val="single" w:sz="4" w:space="0" w:color="auto"/>
              <w:right w:val="single" w:sz="4" w:space="0" w:color="auto"/>
            </w:tcBorders>
            <w:vAlign w:val="center"/>
            <w:hideMark/>
          </w:tcPr>
          <w:p w14:paraId="1FB4BA64" w14:textId="77777777" w:rsidR="00376CCA" w:rsidRPr="00376CCA" w:rsidRDefault="00376CCA" w:rsidP="00376CCA"/>
        </w:tc>
        <w:tc>
          <w:tcPr>
            <w:tcW w:w="1495" w:type="dxa"/>
            <w:tcBorders>
              <w:top w:val="single" w:sz="4" w:space="0" w:color="auto"/>
              <w:left w:val="single" w:sz="4" w:space="0" w:color="auto"/>
              <w:bottom w:val="single" w:sz="4" w:space="0" w:color="auto"/>
              <w:right w:val="single" w:sz="4" w:space="0" w:color="auto"/>
            </w:tcBorders>
            <w:hideMark/>
          </w:tcPr>
          <w:p w14:paraId="1FB4BA65" w14:textId="77777777" w:rsidR="00376CCA" w:rsidRPr="00376CCA" w:rsidRDefault="00376CCA" w:rsidP="00376CCA">
            <w:pPr>
              <w:jc w:val="center"/>
            </w:pPr>
            <w:r w:rsidRPr="00376CCA">
              <w:t>Planas (patikslintas)</w:t>
            </w:r>
          </w:p>
        </w:tc>
        <w:tc>
          <w:tcPr>
            <w:tcW w:w="1445" w:type="dxa"/>
            <w:tcBorders>
              <w:top w:val="single" w:sz="4" w:space="0" w:color="auto"/>
              <w:left w:val="single" w:sz="4" w:space="0" w:color="auto"/>
              <w:bottom w:val="single" w:sz="4" w:space="0" w:color="auto"/>
              <w:right w:val="single" w:sz="4" w:space="0" w:color="auto"/>
            </w:tcBorders>
            <w:hideMark/>
          </w:tcPr>
          <w:p w14:paraId="1FB4BA66" w14:textId="77777777" w:rsidR="00376CCA" w:rsidRPr="00376CCA" w:rsidRDefault="00376CCA" w:rsidP="00376CCA">
            <w:pPr>
              <w:jc w:val="center"/>
            </w:pPr>
            <w:r w:rsidRPr="00376CCA">
              <w:t>Panaudota lėšų</w:t>
            </w:r>
          </w:p>
        </w:tc>
        <w:tc>
          <w:tcPr>
            <w:tcW w:w="1283" w:type="dxa"/>
            <w:tcBorders>
              <w:top w:val="single" w:sz="4" w:space="0" w:color="auto"/>
              <w:left w:val="single" w:sz="4" w:space="0" w:color="auto"/>
              <w:bottom w:val="single" w:sz="4" w:space="0" w:color="auto"/>
              <w:right w:val="single" w:sz="4" w:space="0" w:color="auto"/>
            </w:tcBorders>
            <w:hideMark/>
          </w:tcPr>
          <w:p w14:paraId="1FB4BA67" w14:textId="77777777" w:rsidR="00376CCA" w:rsidRPr="00376CCA" w:rsidRDefault="00376CCA" w:rsidP="00376CCA">
            <w:pPr>
              <w:jc w:val="center"/>
            </w:pPr>
            <w:r w:rsidRPr="00376CCA">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4BA68" w14:textId="77777777" w:rsidR="00376CCA" w:rsidRPr="00376CCA" w:rsidRDefault="00376CCA" w:rsidP="00376CCA">
            <w:pPr>
              <w:jc w:val="center"/>
            </w:pPr>
          </w:p>
        </w:tc>
      </w:tr>
      <w:tr w:rsidR="00376CCA" w:rsidRPr="00376CCA" w14:paraId="1FB4BA70" w14:textId="77777777" w:rsidTr="00DB62D0">
        <w:trPr>
          <w:trHeight w:val="415"/>
        </w:trPr>
        <w:tc>
          <w:tcPr>
            <w:tcW w:w="2389" w:type="dxa"/>
            <w:tcBorders>
              <w:top w:val="single" w:sz="4" w:space="0" w:color="auto"/>
              <w:left w:val="single" w:sz="4" w:space="0" w:color="auto"/>
              <w:bottom w:val="single" w:sz="4" w:space="0" w:color="auto"/>
              <w:right w:val="single" w:sz="4" w:space="0" w:color="auto"/>
            </w:tcBorders>
            <w:hideMark/>
          </w:tcPr>
          <w:p w14:paraId="1FB4BA6A" w14:textId="77777777" w:rsidR="00376CCA" w:rsidRPr="00376CCA" w:rsidRDefault="00376CCA" w:rsidP="00376CCA">
            <w:r w:rsidRPr="00376CCA">
              <w:t>Savivaldybės biudžetas (SB)</w:t>
            </w:r>
          </w:p>
        </w:tc>
        <w:tc>
          <w:tcPr>
            <w:tcW w:w="1495" w:type="dxa"/>
            <w:tcBorders>
              <w:top w:val="single" w:sz="4" w:space="0" w:color="auto"/>
              <w:left w:val="single" w:sz="4" w:space="0" w:color="auto"/>
              <w:bottom w:val="single" w:sz="4" w:space="0" w:color="auto"/>
              <w:right w:val="single" w:sz="4" w:space="0" w:color="auto"/>
            </w:tcBorders>
          </w:tcPr>
          <w:p w14:paraId="1FB4BA6B" w14:textId="77777777" w:rsidR="00376CCA" w:rsidRPr="00376CCA" w:rsidRDefault="00376CCA" w:rsidP="00376CCA">
            <w:pPr>
              <w:jc w:val="center"/>
            </w:pPr>
            <w:r w:rsidRPr="00376CCA">
              <w:t>382,400</w:t>
            </w:r>
          </w:p>
        </w:tc>
        <w:tc>
          <w:tcPr>
            <w:tcW w:w="1445" w:type="dxa"/>
            <w:tcBorders>
              <w:top w:val="single" w:sz="4" w:space="0" w:color="auto"/>
              <w:left w:val="single" w:sz="4" w:space="0" w:color="auto"/>
              <w:bottom w:val="single" w:sz="4" w:space="0" w:color="auto"/>
              <w:right w:val="single" w:sz="4" w:space="0" w:color="auto"/>
            </w:tcBorders>
          </w:tcPr>
          <w:p w14:paraId="1FB4BA6C" w14:textId="77777777" w:rsidR="00376CCA" w:rsidRPr="00376CCA" w:rsidRDefault="00376CCA" w:rsidP="00376CCA">
            <w:pPr>
              <w:jc w:val="center"/>
            </w:pPr>
            <w:r w:rsidRPr="00376CCA">
              <w:t>381,100</w:t>
            </w:r>
          </w:p>
          <w:p w14:paraId="1FB4BA6D" w14:textId="77777777" w:rsidR="00376CCA" w:rsidRPr="00376CCA" w:rsidRDefault="00376CCA" w:rsidP="00376CCA">
            <w:pPr>
              <w:jc w:val="center"/>
            </w:pPr>
          </w:p>
        </w:tc>
        <w:tc>
          <w:tcPr>
            <w:tcW w:w="1283" w:type="dxa"/>
            <w:tcBorders>
              <w:top w:val="single" w:sz="4" w:space="0" w:color="auto"/>
              <w:left w:val="single" w:sz="4" w:space="0" w:color="auto"/>
              <w:bottom w:val="single" w:sz="4" w:space="0" w:color="auto"/>
              <w:right w:val="single" w:sz="4" w:space="0" w:color="auto"/>
            </w:tcBorders>
          </w:tcPr>
          <w:p w14:paraId="1FB4BA6E" w14:textId="77777777" w:rsidR="00376CCA" w:rsidRPr="00376CCA" w:rsidRDefault="00376CCA" w:rsidP="00376CCA">
            <w:pPr>
              <w:jc w:val="center"/>
            </w:pPr>
            <w:r w:rsidRPr="00376CCA">
              <w:t>98,90</w:t>
            </w:r>
          </w:p>
        </w:tc>
        <w:tc>
          <w:tcPr>
            <w:tcW w:w="3016" w:type="dxa"/>
            <w:tcBorders>
              <w:top w:val="single" w:sz="4" w:space="0" w:color="auto"/>
              <w:left w:val="single" w:sz="4" w:space="0" w:color="auto"/>
              <w:bottom w:val="single" w:sz="4" w:space="0" w:color="auto"/>
              <w:right w:val="single" w:sz="4" w:space="0" w:color="auto"/>
            </w:tcBorders>
          </w:tcPr>
          <w:p w14:paraId="1FB4BA6F" w14:textId="77777777" w:rsidR="00376CCA" w:rsidRPr="00376CCA" w:rsidRDefault="00376CCA" w:rsidP="00376CCA"/>
        </w:tc>
      </w:tr>
      <w:tr w:rsidR="00376CCA" w:rsidRPr="00376CCA" w14:paraId="1FB4BA76" w14:textId="77777777" w:rsidTr="00DB62D0">
        <w:tc>
          <w:tcPr>
            <w:tcW w:w="2389" w:type="dxa"/>
            <w:tcBorders>
              <w:top w:val="single" w:sz="4" w:space="0" w:color="auto"/>
              <w:left w:val="single" w:sz="4" w:space="0" w:color="auto"/>
              <w:bottom w:val="single" w:sz="4" w:space="0" w:color="auto"/>
              <w:right w:val="single" w:sz="4" w:space="0" w:color="auto"/>
            </w:tcBorders>
            <w:hideMark/>
          </w:tcPr>
          <w:p w14:paraId="1FB4BA71" w14:textId="77777777" w:rsidR="00376CCA" w:rsidRPr="00376CCA" w:rsidRDefault="00376CCA" w:rsidP="00376CCA">
            <w:r w:rsidRPr="00376CCA">
              <w:t>Specialioji tikslinė dotacija (VB)</w:t>
            </w:r>
          </w:p>
        </w:tc>
        <w:tc>
          <w:tcPr>
            <w:tcW w:w="1495" w:type="dxa"/>
            <w:tcBorders>
              <w:top w:val="single" w:sz="4" w:space="0" w:color="auto"/>
              <w:left w:val="single" w:sz="4" w:space="0" w:color="auto"/>
              <w:bottom w:val="single" w:sz="4" w:space="0" w:color="auto"/>
              <w:right w:val="single" w:sz="4" w:space="0" w:color="auto"/>
            </w:tcBorders>
          </w:tcPr>
          <w:p w14:paraId="1FB4BA72" w14:textId="77777777" w:rsidR="00376CCA" w:rsidRPr="00376CCA" w:rsidRDefault="00376CCA" w:rsidP="00376CCA">
            <w:pPr>
              <w:jc w:val="center"/>
            </w:pPr>
            <w:r w:rsidRPr="00376CCA">
              <w:t>336,200</w:t>
            </w:r>
          </w:p>
        </w:tc>
        <w:tc>
          <w:tcPr>
            <w:tcW w:w="1445" w:type="dxa"/>
            <w:tcBorders>
              <w:top w:val="single" w:sz="4" w:space="0" w:color="auto"/>
              <w:left w:val="single" w:sz="4" w:space="0" w:color="auto"/>
              <w:bottom w:val="single" w:sz="4" w:space="0" w:color="auto"/>
              <w:right w:val="single" w:sz="4" w:space="0" w:color="auto"/>
            </w:tcBorders>
          </w:tcPr>
          <w:p w14:paraId="1FB4BA73" w14:textId="77777777" w:rsidR="00376CCA" w:rsidRPr="00376CCA" w:rsidRDefault="00376CCA" w:rsidP="00376CCA">
            <w:pPr>
              <w:jc w:val="center"/>
            </w:pPr>
            <w:r w:rsidRPr="00376CCA">
              <w:t>336,119</w:t>
            </w:r>
          </w:p>
        </w:tc>
        <w:tc>
          <w:tcPr>
            <w:tcW w:w="1283" w:type="dxa"/>
            <w:tcBorders>
              <w:top w:val="single" w:sz="4" w:space="0" w:color="auto"/>
              <w:left w:val="single" w:sz="4" w:space="0" w:color="auto"/>
              <w:bottom w:val="single" w:sz="4" w:space="0" w:color="auto"/>
              <w:right w:val="single" w:sz="4" w:space="0" w:color="auto"/>
            </w:tcBorders>
          </w:tcPr>
          <w:p w14:paraId="1FB4BA74" w14:textId="77777777" w:rsidR="00376CCA" w:rsidRPr="00376CCA" w:rsidRDefault="00376CCA" w:rsidP="00376CCA">
            <w:pPr>
              <w:jc w:val="center"/>
            </w:pPr>
            <w:r w:rsidRPr="00376CCA">
              <w:t>99,30</w:t>
            </w:r>
          </w:p>
        </w:tc>
        <w:tc>
          <w:tcPr>
            <w:tcW w:w="3016" w:type="dxa"/>
            <w:tcBorders>
              <w:top w:val="single" w:sz="4" w:space="0" w:color="auto"/>
              <w:left w:val="single" w:sz="4" w:space="0" w:color="auto"/>
              <w:bottom w:val="single" w:sz="4" w:space="0" w:color="auto"/>
              <w:right w:val="single" w:sz="4" w:space="0" w:color="auto"/>
            </w:tcBorders>
          </w:tcPr>
          <w:p w14:paraId="1FB4BA75" w14:textId="77777777" w:rsidR="00376CCA" w:rsidRPr="00376CCA" w:rsidRDefault="00376CCA" w:rsidP="00376CCA"/>
        </w:tc>
      </w:tr>
      <w:tr w:rsidR="00376CCA" w:rsidRPr="00376CCA" w14:paraId="1FB4BA7C" w14:textId="77777777" w:rsidTr="00DB62D0">
        <w:tc>
          <w:tcPr>
            <w:tcW w:w="2389" w:type="dxa"/>
            <w:tcBorders>
              <w:top w:val="single" w:sz="4" w:space="0" w:color="auto"/>
              <w:left w:val="single" w:sz="4" w:space="0" w:color="auto"/>
              <w:bottom w:val="single" w:sz="4" w:space="0" w:color="auto"/>
              <w:right w:val="single" w:sz="4" w:space="0" w:color="auto"/>
            </w:tcBorders>
            <w:hideMark/>
          </w:tcPr>
          <w:p w14:paraId="1FB4BA77" w14:textId="77777777" w:rsidR="00376CCA" w:rsidRPr="00376CCA" w:rsidRDefault="00376CCA" w:rsidP="00376CCA">
            <w:r w:rsidRPr="00376CCA">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14:paraId="1FB4BA78" w14:textId="77777777" w:rsidR="00376CCA" w:rsidRPr="00376CCA" w:rsidRDefault="00376CCA" w:rsidP="00376CCA">
            <w:pPr>
              <w:jc w:val="center"/>
            </w:pPr>
            <w:r w:rsidRPr="00376CCA">
              <w:t>133,300</w:t>
            </w:r>
          </w:p>
        </w:tc>
        <w:tc>
          <w:tcPr>
            <w:tcW w:w="1445" w:type="dxa"/>
            <w:tcBorders>
              <w:top w:val="single" w:sz="4" w:space="0" w:color="auto"/>
              <w:left w:val="single" w:sz="4" w:space="0" w:color="auto"/>
              <w:bottom w:val="single" w:sz="4" w:space="0" w:color="auto"/>
              <w:right w:val="single" w:sz="4" w:space="0" w:color="auto"/>
            </w:tcBorders>
          </w:tcPr>
          <w:p w14:paraId="1FB4BA79" w14:textId="77777777" w:rsidR="00376CCA" w:rsidRPr="00376CCA" w:rsidRDefault="00376CCA" w:rsidP="00376CCA">
            <w:pPr>
              <w:jc w:val="center"/>
            </w:pPr>
            <w:r w:rsidRPr="00376CCA">
              <w:t>76,768</w:t>
            </w:r>
          </w:p>
        </w:tc>
        <w:tc>
          <w:tcPr>
            <w:tcW w:w="1283" w:type="dxa"/>
            <w:tcBorders>
              <w:top w:val="single" w:sz="4" w:space="0" w:color="auto"/>
              <w:left w:val="single" w:sz="4" w:space="0" w:color="auto"/>
              <w:bottom w:val="single" w:sz="4" w:space="0" w:color="auto"/>
              <w:right w:val="single" w:sz="4" w:space="0" w:color="auto"/>
            </w:tcBorders>
          </w:tcPr>
          <w:p w14:paraId="1FB4BA7A" w14:textId="77777777" w:rsidR="00376CCA" w:rsidRPr="00376CCA" w:rsidRDefault="00376CCA" w:rsidP="00376CCA">
            <w:pPr>
              <w:jc w:val="center"/>
            </w:pPr>
            <w:r w:rsidRPr="00376CCA">
              <w:t>43,47</w:t>
            </w:r>
          </w:p>
        </w:tc>
        <w:tc>
          <w:tcPr>
            <w:tcW w:w="3016" w:type="dxa"/>
            <w:tcBorders>
              <w:top w:val="single" w:sz="4" w:space="0" w:color="auto"/>
              <w:left w:val="single" w:sz="4" w:space="0" w:color="auto"/>
              <w:bottom w:val="single" w:sz="4" w:space="0" w:color="auto"/>
              <w:right w:val="single" w:sz="4" w:space="0" w:color="auto"/>
            </w:tcBorders>
          </w:tcPr>
          <w:p w14:paraId="1FB4BA7B" w14:textId="77777777" w:rsidR="00376CCA" w:rsidRPr="00376CCA" w:rsidRDefault="004F32CE" w:rsidP="00B30F17">
            <w:r>
              <w:t xml:space="preserve">Lėšos nesurinktos dėl </w:t>
            </w:r>
            <w:r w:rsidR="00315D9E">
              <w:t xml:space="preserve">karantino LR teritorijoje paskelbimo. Nuo 2020-03-16 iki 2020-05-31įuo 2020-03-16 iki 2020-05-31įstaigos nelankė 100 </w:t>
            </w:r>
            <w:r w:rsidR="00315D9E" w:rsidRPr="00376CCA">
              <w:t>%</w:t>
            </w:r>
            <w:r w:rsidR="00315D9E">
              <w:t xml:space="preserve"> vaikų, nebuvo teikta mokama maitinimo bei prailgintos dienos grupės paslauga, buvo nutraukta mokyklos patalpų nuomos sutartys. Nuo 2020-11-09 dėl </w:t>
            </w:r>
            <w:r w:rsidR="00B30F17">
              <w:t xml:space="preserve">įvesto infekcijų plitimo ribojančio režimo įstaigą lankė tik 29 </w:t>
            </w:r>
            <w:r w:rsidR="00B30F17" w:rsidRPr="00376CCA">
              <w:t>%</w:t>
            </w:r>
            <w:r w:rsidR="00B30F17">
              <w:t xml:space="preserve"> ikimokyklinio ir priešmokyklinio ugdymo grupių vaikų. Dėl paskelbto karantino gruodžio mėnesį įstaigą lankė 38 </w:t>
            </w:r>
            <w:r w:rsidR="00B30F17" w:rsidRPr="00376CCA">
              <w:t>%</w:t>
            </w:r>
            <w:r w:rsidR="00B30F17">
              <w:t xml:space="preserve"> ugdytinių.</w:t>
            </w:r>
          </w:p>
        </w:tc>
      </w:tr>
      <w:tr w:rsidR="00376CCA" w:rsidRPr="00376CCA" w14:paraId="1FB4BA82" w14:textId="77777777" w:rsidTr="00DB62D0">
        <w:trPr>
          <w:trHeight w:val="477"/>
        </w:trPr>
        <w:tc>
          <w:tcPr>
            <w:tcW w:w="2389" w:type="dxa"/>
            <w:tcBorders>
              <w:top w:val="single" w:sz="4" w:space="0" w:color="auto"/>
              <w:left w:val="single" w:sz="4" w:space="0" w:color="auto"/>
              <w:bottom w:val="single" w:sz="4" w:space="0" w:color="auto"/>
              <w:right w:val="single" w:sz="4" w:space="0" w:color="auto"/>
            </w:tcBorders>
            <w:hideMark/>
          </w:tcPr>
          <w:p w14:paraId="1FB4BA7D" w14:textId="77777777" w:rsidR="00376CCA" w:rsidRPr="00376CCA" w:rsidRDefault="00376CCA" w:rsidP="00376CCA">
            <w:r w:rsidRPr="00376CCA">
              <w:t>Pajamų išlaidos (SP)</w:t>
            </w:r>
          </w:p>
        </w:tc>
        <w:tc>
          <w:tcPr>
            <w:tcW w:w="1495" w:type="dxa"/>
            <w:tcBorders>
              <w:top w:val="single" w:sz="4" w:space="0" w:color="auto"/>
              <w:left w:val="single" w:sz="4" w:space="0" w:color="auto"/>
              <w:bottom w:val="single" w:sz="4" w:space="0" w:color="auto"/>
              <w:right w:val="single" w:sz="4" w:space="0" w:color="auto"/>
            </w:tcBorders>
            <w:hideMark/>
          </w:tcPr>
          <w:p w14:paraId="1FB4BA7E" w14:textId="77777777" w:rsidR="00376CCA" w:rsidRPr="00376CCA" w:rsidRDefault="00376CCA" w:rsidP="00376CCA">
            <w:pPr>
              <w:jc w:val="center"/>
            </w:pPr>
            <w:r w:rsidRPr="00376CCA">
              <w:t>76,768</w:t>
            </w:r>
          </w:p>
        </w:tc>
        <w:tc>
          <w:tcPr>
            <w:tcW w:w="1445" w:type="dxa"/>
            <w:tcBorders>
              <w:top w:val="single" w:sz="4" w:space="0" w:color="auto"/>
              <w:left w:val="single" w:sz="4" w:space="0" w:color="auto"/>
              <w:bottom w:val="single" w:sz="4" w:space="0" w:color="auto"/>
              <w:right w:val="single" w:sz="4" w:space="0" w:color="auto"/>
            </w:tcBorders>
          </w:tcPr>
          <w:p w14:paraId="1FB4BA7F" w14:textId="77777777" w:rsidR="00376CCA" w:rsidRPr="00376CCA" w:rsidRDefault="00376CCA" w:rsidP="00376CCA">
            <w:pPr>
              <w:jc w:val="center"/>
            </w:pPr>
            <w:r w:rsidRPr="00376CCA">
              <w:t>72,541</w:t>
            </w:r>
          </w:p>
        </w:tc>
        <w:tc>
          <w:tcPr>
            <w:tcW w:w="1283" w:type="dxa"/>
            <w:tcBorders>
              <w:top w:val="single" w:sz="4" w:space="0" w:color="auto"/>
              <w:left w:val="single" w:sz="4" w:space="0" w:color="auto"/>
              <w:bottom w:val="single" w:sz="4" w:space="0" w:color="auto"/>
              <w:right w:val="single" w:sz="4" w:space="0" w:color="auto"/>
            </w:tcBorders>
          </w:tcPr>
          <w:p w14:paraId="1FB4BA80" w14:textId="77777777" w:rsidR="00376CCA" w:rsidRPr="00376CCA" w:rsidRDefault="00376CCA" w:rsidP="00376CCA">
            <w:pPr>
              <w:jc w:val="center"/>
            </w:pPr>
            <w:r w:rsidRPr="00376CCA">
              <w:t>95,77</w:t>
            </w:r>
          </w:p>
        </w:tc>
        <w:tc>
          <w:tcPr>
            <w:tcW w:w="3016" w:type="dxa"/>
            <w:tcBorders>
              <w:top w:val="single" w:sz="4" w:space="0" w:color="auto"/>
              <w:left w:val="single" w:sz="4" w:space="0" w:color="auto"/>
              <w:bottom w:val="single" w:sz="4" w:space="0" w:color="auto"/>
              <w:right w:val="single" w:sz="4" w:space="0" w:color="auto"/>
            </w:tcBorders>
          </w:tcPr>
          <w:p w14:paraId="1FB4BA81" w14:textId="77777777" w:rsidR="00376CCA" w:rsidRPr="00376CCA" w:rsidRDefault="00376CCA" w:rsidP="00376CCA"/>
        </w:tc>
      </w:tr>
      <w:tr w:rsidR="00376CCA" w:rsidRPr="00376CCA" w14:paraId="1FB4BA88" w14:textId="77777777" w:rsidTr="00DB62D0">
        <w:trPr>
          <w:trHeight w:val="125"/>
        </w:trPr>
        <w:tc>
          <w:tcPr>
            <w:tcW w:w="2389" w:type="dxa"/>
            <w:tcBorders>
              <w:top w:val="single" w:sz="4" w:space="0" w:color="auto"/>
              <w:left w:val="single" w:sz="4" w:space="0" w:color="auto"/>
              <w:bottom w:val="single" w:sz="4" w:space="0" w:color="auto"/>
              <w:right w:val="single" w:sz="4" w:space="0" w:color="auto"/>
            </w:tcBorders>
            <w:hideMark/>
          </w:tcPr>
          <w:p w14:paraId="1FB4BA83" w14:textId="77777777" w:rsidR="00376CCA" w:rsidRPr="00376CCA" w:rsidRDefault="00376CCA" w:rsidP="00376CCA">
            <w:r w:rsidRPr="00376CCA">
              <w:t>Projektų finansavimas (ES; VB; SB)</w:t>
            </w:r>
          </w:p>
        </w:tc>
        <w:tc>
          <w:tcPr>
            <w:tcW w:w="1495" w:type="dxa"/>
            <w:tcBorders>
              <w:top w:val="single" w:sz="4" w:space="0" w:color="auto"/>
              <w:left w:val="single" w:sz="4" w:space="0" w:color="auto"/>
              <w:bottom w:val="single" w:sz="4" w:space="0" w:color="auto"/>
              <w:right w:val="single" w:sz="4" w:space="0" w:color="auto"/>
            </w:tcBorders>
          </w:tcPr>
          <w:p w14:paraId="1FB4BA84" w14:textId="77777777" w:rsidR="00376CCA" w:rsidRPr="00376CCA" w:rsidRDefault="00376CCA" w:rsidP="00376CCA">
            <w:pPr>
              <w:jc w:val="center"/>
            </w:pPr>
            <w:r w:rsidRPr="00376CCA">
              <w:t>6,200</w:t>
            </w:r>
          </w:p>
        </w:tc>
        <w:tc>
          <w:tcPr>
            <w:tcW w:w="1445" w:type="dxa"/>
            <w:tcBorders>
              <w:top w:val="single" w:sz="4" w:space="0" w:color="auto"/>
              <w:left w:val="single" w:sz="4" w:space="0" w:color="auto"/>
              <w:bottom w:val="single" w:sz="4" w:space="0" w:color="auto"/>
              <w:right w:val="single" w:sz="4" w:space="0" w:color="auto"/>
            </w:tcBorders>
          </w:tcPr>
          <w:p w14:paraId="1FB4BA85" w14:textId="77777777" w:rsidR="00376CCA" w:rsidRPr="00376CCA" w:rsidRDefault="00376CCA" w:rsidP="00376CCA">
            <w:pPr>
              <w:jc w:val="center"/>
            </w:pPr>
            <w:r w:rsidRPr="00376CCA">
              <w:t>1,600</w:t>
            </w:r>
          </w:p>
        </w:tc>
        <w:tc>
          <w:tcPr>
            <w:tcW w:w="1283" w:type="dxa"/>
            <w:tcBorders>
              <w:top w:val="single" w:sz="4" w:space="0" w:color="auto"/>
              <w:left w:val="single" w:sz="4" w:space="0" w:color="auto"/>
              <w:bottom w:val="single" w:sz="4" w:space="0" w:color="auto"/>
              <w:right w:val="single" w:sz="4" w:space="0" w:color="auto"/>
            </w:tcBorders>
          </w:tcPr>
          <w:p w14:paraId="1FB4BA86" w14:textId="77777777" w:rsidR="00376CCA" w:rsidRPr="00376CCA" w:rsidRDefault="00376CCA" w:rsidP="00376CCA">
            <w:pPr>
              <w:jc w:val="center"/>
            </w:pPr>
          </w:p>
        </w:tc>
        <w:tc>
          <w:tcPr>
            <w:tcW w:w="3016" w:type="dxa"/>
            <w:tcBorders>
              <w:top w:val="single" w:sz="4" w:space="0" w:color="auto"/>
              <w:left w:val="single" w:sz="4" w:space="0" w:color="auto"/>
              <w:bottom w:val="single" w:sz="4" w:space="0" w:color="auto"/>
              <w:right w:val="single" w:sz="4" w:space="0" w:color="auto"/>
            </w:tcBorders>
          </w:tcPr>
          <w:p w14:paraId="1FB4BA87" w14:textId="77777777" w:rsidR="00376CCA" w:rsidRPr="00376CCA" w:rsidRDefault="00376CCA" w:rsidP="00376CCA"/>
        </w:tc>
      </w:tr>
      <w:tr w:rsidR="00376CCA" w:rsidRPr="00376CCA" w14:paraId="1FB4BA8E" w14:textId="77777777" w:rsidTr="00DB62D0">
        <w:tc>
          <w:tcPr>
            <w:tcW w:w="2389" w:type="dxa"/>
            <w:tcBorders>
              <w:top w:val="single" w:sz="4" w:space="0" w:color="auto"/>
              <w:left w:val="single" w:sz="4" w:space="0" w:color="auto"/>
              <w:bottom w:val="single" w:sz="4" w:space="0" w:color="auto"/>
              <w:right w:val="single" w:sz="4" w:space="0" w:color="auto"/>
            </w:tcBorders>
            <w:hideMark/>
          </w:tcPr>
          <w:p w14:paraId="1FB4BA89" w14:textId="77777777" w:rsidR="00376CCA" w:rsidRPr="00376CCA" w:rsidRDefault="00376CCA" w:rsidP="00376CCA">
            <w:r w:rsidRPr="00376CCA">
              <w:t>Kitos lėšos (parama 1,2 % GM ir kt.)</w:t>
            </w:r>
          </w:p>
        </w:tc>
        <w:tc>
          <w:tcPr>
            <w:tcW w:w="1495" w:type="dxa"/>
            <w:tcBorders>
              <w:top w:val="single" w:sz="4" w:space="0" w:color="auto"/>
              <w:left w:val="single" w:sz="4" w:space="0" w:color="auto"/>
              <w:bottom w:val="single" w:sz="4" w:space="0" w:color="auto"/>
              <w:right w:val="single" w:sz="4" w:space="0" w:color="auto"/>
            </w:tcBorders>
          </w:tcPr>
          <w:p w14:paraId="1FB4BA8A" w14:textId="77777777" w:rsidR="00376CCA" w:rsidRPr="00376CCA" w:rsidRDefault="00376CCA" w:rsidP="00376CCA">
            <w:pPr>
              <w:jc w:val="center"/>
            </w:pPr>
            <w:r w:rsidRPr="00376CCA">
              <w:t>8,850</w:t>
            </w:r>
          </w:p>
        </w:tc>
        <w:tc>
          <w:tcPr>
            <w:tcW w:w="1445" w:type="dxa"/>
            <w:tcBorders>
              <w:top w:val="single" w:sz="4" w:space="0" w:color="auto"/>
              <w:left w:val="single" w:sz="4" w:space="0" w:color="auto"/>
              <w:bottom w:val="single" w:sz="4" w:space="0" w:color="auto"/>
              <w:right w:val="single" w:sz="4" w:space="0" w:color="auto"/>
            </w:tcBorders>
          </w:tcPr>
          <w:p w14:paraId="1FB4BA8B" w14:textId="77777777" w:rsidR="00376CCA" w:rsidRPr="00376CCA" w:rsidRDefault="00376CCA" w:rsidP="00376CCA">
            <w:pPr>
              <w:jc w:val="center"/>
            </w:pPr>
            <w:r w:rsidRPr="00376CCA">
              <w:t>4,698</w:t>
            </w:r>
          </w:p>
        </w:tc>
        <w:tc>
          <w:tcPr>
            <w:tcW w:w="1283" w:type="dxa"/>
            <w:tcBorders>
              <w:top w:val="single" w:sz="4" w:space="0" w:color="auto"/>
              <w:left w:val="single" w:sz="4" w:space="0" w:color="auto"/>
              <w:bottom w:val="single" w:sz="4" w:space="0" w:color="auto"/>
              <w:right w:val="single" w:sz="4" w:space="0" w:color="auto"/>
            </w:tcBorders>
          </w:tcPr>
          <w:p w14:paraId="1FB4BA8C" w14:textId="77777777" w:rsidR="00376CCA" w:rsidRPr="00376CCA" w:rsidRDefault="00376CCA" w:rsidP="00376CCA">
            <w:pPr>
              <w:jc w:val="center"/>
            </w:pPr>
          </w:p>
        </w:tc>
        <w:tc>
          <w:tcPr>
            <w:tcW w:w="3016" w:type="dxa"/>
            <w:tcBorders>
              <w:top w:val="single" w:sz="4" w:space="0" w:color="auto"/>
              <w:left w:val="single" w:sz="4" w:space="0" w:color="auto"/>
              <w:bottom w:val="single" w:sz="4" w:space="0" w:color="auto"/>
              <w:right w:val="single" w:sz="4" w:space="0" w:color="auto"/>
            </w:tcBorders>
          </w:tcPr>
          <w:p w14:paraId="1FB4BA8D" w14:textId="77777777" w:rsidR="00376CCA" w:rsidRPr="00376CCA" w:rsidRDefault="00376CCA" w:rsidP="00376CCA"/>
        </w:tc>
      </w:tr>
      <w:tr w:rsidR="00376CCA" w:rsidRPr="00376CCA" w14:paraId="1FB4BA94" w14:textId="77777777" w:rsidTr="00DB62D0">
        <w:trPr>
          <w:trHeight w:val="430"/>
        </w:trPr>
        <w:tc>
          <w:tcPr>
            <w:tcW w:w="2389" w:type="dxa"/>
            <w:tcBorders>
              <w:top w:val="single" w:sz="4" w:space="0" w:color="auto"/>
              <w:left w:val="single" w:sz="4" w:space="0" w:color="auto"/>
              <w:bottom w:val="single" w:sz="4" w:space="0" w:color="auto"/>
              <w:right w:val="single" w:sz="4" w:space="0" w:color="auto"/>
            </w:tcBorders>
            <w:hideMark/>
          </w:tcPr>
          <w:p w14:paraId="1FB4BA8F" w14:textId="77777777" w:rsidR="00376CCA" w:rsidRPr="00376CCA" w:rsidRDefault="00376CCA" w:rsidP="00376CCA">
            <w:r w:rsidRPr="00376CCA">
              <w:t>Iš viso</w:t>
            </w:r>
          </w:p>
        </w:tc>
        <w:tc>
          <w:tcPr>
            <w:tcW w:w="1495" w:type="dxa"/>
            <w:tcBorders>
              <w:top w:val="single" w:sz="4" w:space="0" w:color="auto"/>
              <w:left w:val="single" w:sz="4" w:space="0" w:color="auto"/>
              <w:bottom w:val="single" w:sz="4" w:space="0" w:color="auto"/>
              <w:right w:val="single" w:sz="4" w:space="0" w:color="auto"/>
            </w:tcBorders>
          </w:tcPr>
          <w:p w14:paraId="1FB4BA90" w14:textId="77777777" w:rsidR="00376CCA" w:rsidRPr="00376CCA" w:rsidRDefault="00376CCA" w:rsidP="00376CCA">
            <w:pPr>
              <w:jc w:val="center"/>
            </w:pPr>
            <w:r w:rsidRPr="00376CCA">
              <w:t>943,718</w:t>
            </w:r>
          </w:p>
        </w:tc>
        <w:tc>
          <w:tcPr>
            <w:tcW w:w="1445" w:type="dxa"/>
            <w:tcBorders>
              <w:top w:val="single" w:sz="4" w:space="0" w:color="auto"/>
              <w:left w:val="single" w:sz="4" w:space="0" w:color="auto"/>
              <w:bottom w:val="single" w:sz="4" w:space="0" w:color="auto"/>
              <w:right w:val="single" w:sz="4" w:space="0" w:color="auto"/>
            </w:tcBorders>
          </w:tcPr>
          <w:p w14:paraId="1FB4BA91" w14:textId="77777777" w:rsidR="00376CCA" w:rsidRPr="00376CCA" w:rsidRDefault="00376CCA" w:rsidP="00376CCA">
            <w:pPr>
              <w:jc w:val="center"/>
            </w:pPr>
            <w:r w:rsidRPr="00376CCA">
              <w:t>872,826</w:t>
            </w:r>
          </w:p>
        </w:tc>
        <w:tc>
          <w:tcPr>
            <w:tcW w:w="1283" w:type="dxa"/>
            <w:tcBorders>
              <w:top w:val="single" w:sz="4" w:space="0" w:color="auto"/>
              <w:left w:val="single" w:sz="4" w:space="0" w:color="auto"/>
              <w:bottom w:val="single" w:sz="4" w:space="0" w:color="auto"/>
              <w:right w:val="single" w:sz="4" w:space="0" w:color="auto"/>
            </w:tcBorders>
          </w:tcPr>
          <w:p w14:paraId="1FB4BA92" w14:textId="77777777" w:rsidR="00376CCA" w:rsidRPr="00376CCA" w:rsidRDefault="00376CCA" w:rsidP="00376CCA">
            <w:pPr>
              <w:jc w:val="center"/>
            </w:pPr>
            <w:r w:rsidRPr="00376CCA">
              <w:t>92,49</w:t>
            </w:r>
          </w:p>
        </w:tc>
        <w:tc>
          <w:tcPr>
            <w:tcW w:w="3016" w:type="dxa"/>
            <w:tcBorders>
              <w:top w:val="single" w:sz="4" w:space="0" w:color="auto"/>
              <w:left w:val="single" w:sz="4" w:space="0" w:color="auto"/>
              <w:bottom w:val="single" w:sz="4" w:space="0" w:color="auto"/>
              <w:right w:val="single" w:sz="4" w:space="0" w:color="auto"/>
            </w:tcBorders>
          </w:tcPr>
          <w:p w14:paraId="1FB4BA93" w14:textId="77777777" w:rsidR="00376CCA" w:rsidRPr="00376CCA" w:rsidRDefault="00376CCA" w:rsidP="00376CCA"/>
        </w:tc>
      </w:tr>
      <w:tr w:rsidR="00F610FC" w:rsidRPr="00376CCA" w14:paraId="1FB4BA97" w14:textId="77777777" w:rsidTr="0006616D">
        <w:tc>
          <w:tcPr>
            <w:tcW w:w="6612" w:type="dxa"/>
            <w:gridSpan w:val="4"/>
            <w:tcBorders>
              <w:top w:val="single" w:sz="4" w:space="0" w:color="auto"/>
              <w:left w:val="single" w:sz="4" w:space="0" w:color="auto"/>
              <w:bottom w:val="single" w:sz="4" w:space="0" w:color="auto"/>
              <w:right w:val="single" w:sz="4" w:space="0" w:color="auto"/>
            </w:tcBorders>
            <w:hideMark/>
          </w:tcPr>
          <w:p w14:paraId="1FB4BA95" w14:textId="77777777" w:rsidR="00F610FC" w:rsidRPr="00376CCA" w:rsidRDefault="00F610FC" w:rsidP="00376CCA">
            <w:pPr>
              <w:jc w:val="center"/>
            </w:pPr>
            <w:r w:rsidRPr="00376CCA">
              <w:t xml:space="preserve">Kreditinis įsiskolinimas (pagal visus finansavimo šaltinius) 2021 m. sausio 1 d. </w:t>
            </w:r>
            <w:r>
              <w:t xml:space="preserve">– </w:t>
            </w:r>
            <w:r w:rsidRPr="00376CCA">
              <w:t xml:space="preserve">0,858 </w:t>
            </w:r>
            <w:r>
              <w:t xml:space="preserve">tūkst. </w:t>
            </w:r>
            <w:r w:rsidRPr="00376CCA">
              <w:t>Eur</w:t>
            </w:r>
          </w:p>
        </w:tc>
        <w:tc>
          <w:tcPr>
            <w:tcW w:w="3016" w:type="dxa"/>
            <w:tcBorders>
              <w:top w:val="single" w:sz="4" w:space="0" w:color="auto"/>
              <w:left w:val="single" w:sz="4" w:space="0" w:color="auto"/>
              <w:bottom w:val="single" w:sz="4" w:space="0" w:color="auto"/>
              <w:right w:val="single" w:sz="4" w:space="0" w:color="auto"/>
            </w:tcBorders>
          </w:tcPr>
          <w:p w14:paraId="1FB4BA96" w14:textId="77777777" w:rsidR="00F610FC" w:rsidRPr="00376CCA" w:rsidRDefault="00F610FC" w:rsidP="00376CCA">
            <w:pPr>
              <w:jc w:val="center"/>
            </w:pPr>
          </w:p>
        </w:tc>
      </w:tr>
    </w:tbl>
    <w:p w14:paraId="1FB4BA98" w14:textId="77777777" w:rsidR="00376CCA" w:rsidRPr="00376CCA" w:rsidRDefault="00376CCA" w:rsidP="00376CCA">
      <w:pPr>
        <w:ind w:firstLine="709"/>
        <w:jc w:val="both"/>
      </w:pPr>
    </w:p>
    <w:p w14:paraId="1FB4BA99" w14:textId="77777777" w:rsidR="00376CCA" w:rsidRPr="00376CCA" w:rsidRDefault="00376CCA" w:rsidP="00376CCA">
      <w:pPr>
        <w:ind w:firstLine="851"/>
        <w:jc w:val="both"/>
      </w:pPr>
      <w:r w:rsidRPr="00376CCA">
        <w:t>Planuodama artimiausių metų veiklą, Mokyklos bendruomenė susitarė dėl 2021 metų prioriteto ir tikslų. Prioritetas – užtikrinti ugdymo kokybę, pagrįsta mokytojų lyderyste, tikslai – užtikrinti individualią kiekvieno vaiko pažangą, gerinant ugdomosios veiklos tikslingumą, veiksmingumą ir rezultatyvumą bei telkti mokyklos bendruomenę tapti darnia lyderių komanda, kuriančia mokyklos kultūrą ir palankų mikroklimatą.</w:t>
      </w:r>
    </w:p>
    <w:p w14:paraId="1FB4BA9A" w14:textId="77777777" w:rsidR="00376CCA" w:rsidRPr="00376CCA" w:rsidRDefault="00376CCA" w:rsidP="00376CCA">
      <w:pPr>
        <w:ind w:firstLine="851"/>
        <w:jc w:val="both"/>
      </w:pPr>
    </w:p>
    <w:p w14:paraId="1FB4BA9B" w14:textId="77777777" w:rsidR="00376CCA" w:rsidRPr="00376CCA" w:rsidRDefault="00376CCA" w:rsidP="00376CCA">
      <w:pPr>
        <w:ind w:firstLine="851"/>
        <w:jc w:val="both"/>
      </w:pPr>
    </w:p>
    <w:p w14:paraId="1FB4BA9C" w14:textId="77777777" w:rsidR="00376CCA" w:rsidRPr="00376CCA" w:rsidRDefault="00376CCA" w:rsidP="00376CCA">
      <w:pPr>
        <w:jc w:val="both"/>
      </w:pPr>
      <w:r w:rsidRPr="00376CCA">
        <w:t xml:space="preserve">Direktorė </w:t>
      </w:r>
      <w:r w:rsidRPr="00376CCA">
        <w:tab/>
      </w:r>
      <w:r w:rsidRPr="00376CCA">
        <w:tab/>
      </w:r>
      <w:r w:rsidRPr="00376CCA">
        <w:tab/>
      </w:r>
      <w:r w:rsidRPr="00376CCA">
        <w:tab/>
      </w:r>
      <w:r w:rsidRPr="00376CCA">
        <w:tab/>
      </w:r>
      <w:r w:rsidRPr="00376CCA">
        <w:tab/>
        <w:t>Daina Paliulienė</w:t>
      </w:r>
    </w:p>
    <w:p w14:paraId="1FB4BA9D" w14:textId="77777777" w:rsidR="00376CCA" w:rsidRPr="00376CCA" w:rsidRDefault="00376CCA" w:rsidP="00376CCA">
      <w:pPr>
        <w:ind w:firstLine="885"/>
        <w:jc w:val="both"/>
      </w:pPr>
    </w:p>
    <w:p w14:paraId="1FB4BA9E" w14:textId="77777777" w:rsidR="00D57F27" w:rsidRPr="00832CC9" w:rsidRDefault="00D57F27" w:rsidP="00832CC9">
      <w:pPr>
        <w:ind w:firstLine="709"/>
        <w:jc w:val="both"/>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4BAA1" w14:textId="77777777" w:rsidR="008276D8" w:rsidRDefault="008276D8" w:rsidP="00D57F27">
      <w:r>
        <w:separator/>
      </w:r>
    </w:p>
  </w:endnote>
  <w:endnote w:type="continuationSeparator" w:id="0">
    <w:p w14:paraId="1FB4BAA2" w14:textId="77777777" w:rsidR="008276D8" w:rsidRDefault="008276D8"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4BA9F" w14:textId="77777777" w:rsidR="008276D8" w:rsidRDefault="008276D8" w:rsidP="00D57F27">
      <w:r>
        <w:separator/>
      </w:r>
    </w:p>
  </w:footnote>
  <w:footnote w:type="continuationSeparator" w:id="0">
    <w:p w14:paraId="1FB4BAA0" w14:textId="77777777" w:rsidR="008276D8" w:rsidRDefault="008276D8"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FB4BAA3" w14:textId="77777777" w:rsidR="00D57F27" w:rsidRDefault="00D57F27">
        <w:pPr>
          <w:pStyle w:val="Antrats"/>
          <w:jc w:val="center"/>
        </w:pPr>
        <w:r>
          <w:fldChar w:fldCharType="begin"/>
        </w:r>
        <w:r>
          <w:instrText>PAGE   \* MERGEFORMAT</w:instrText>
        </w:r>
        <w:r>
          <w:fldChar w:fldCharType="separate"/>
        </w:r>
        <w:r w:rsidR="00BA646B">
          <w:rPr>
            <w:noProof/>
          </w:rPr>
          <w:t>3</w:t>
        </w:r>
        <w:r>
          <w:fldChar w:fldCharType="end"/>
        </w:r>
      </w:p>
    </w:sdtContent>
  </w:sdt>
  <w:p w14:paraId="1FB4BAA4"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15D9E"/>
    <w:rsid w:val="0034183E"/>
    <w:rsid w:val="00376CCA"/>
    <w:rsid w:val="004476DD"/>
    <w:rsid w:val="004F32CE"/>
    <w:rsid w:val="005161C2"/>
    <w:rsid w:val="00597EE8"/>
    <w:rsid w:val="005B434A"/>
    <w:rsid w:val="005F495C"/>
    <w:rsid w:val="008276D8"/>
    <w:rsid w:val="00832CC9"/>
    <w:rsid w:val="008354D5"/>
    <w:rsid w:val="008B1685"/>
    <w:rsid w:val="008E6E82"/>
    <w:rsid w:val="00AF7D08"/>
    <w:rsid w:val="00B30F17"/>
    <w:rsid w:val="00B750B6"/>
    <w:rsid w:val="00BA646B"/>
    <w:rsid w:val="00C57681"/>
    <w:rsid w:val="00CA4D3B"/>
    <w:rsid w:val="00D42B72"/>
    <w:rsid w:val="00D57F27"/>
    <w:rsid w:val="00E33871"/>
    <w:rsid w:val="00E56A73"/>
    <w:rsid w:val="00F1275A"/>
    <w:rsid w:val="00F610FC"/>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4BA45"/>
  <w15:docId w15:val="{EACA7175-4B35-4B8D-853D-F577FDA3E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6294</Words>
  <Characters>3589</Characters>
  <Application>Microsoft Office Word</Application>
  <DocSecurity>4</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2021-04-15T10:50:00Z</dcterms:created>
  <dcterms:modified xsi:type="dcterms:W3CDTF">2021-04-15T10:50:00Z</dcterms:modified>
</cp:coreProperties>
</file>